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5601" w14:textId="1F88C69C" w:rsidR="00D02244" w:rsidRPr="009055D3" w:rsidRDefault="00D02244">
      <w:pPr>
        <w:rPr>
          <w:rFonts w:ascii="Times New Roman" w:hAnsi="Times New Roman" w:cs="Times New Roman"/>
        </w:rPr>
      </w:pPr>
      <w:r w:rsidRPr="009055D3">
        <w:rPr>
          <w:rFonts w:ascii="Times New Roman" w:hAnsi="Times New Roman" w:cs="Times New Roman"/>
          <w:noProof/>
        </w:rPr>
        <w:drawing>
          <wp:inline distT="0" distB="0" distL="0" distR="0" wp14:anchorId="5D3802F8" wp14:editId="74949ADA">
            <wp:extent cx="5274310" cy="33337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9B564" w14:textId="2D401506" w:rsidR="00D02244" w:rsidRPr="009055D3" w:rsidRDefault="00704B33" w:rsidP="00360935">
      <w:pPr>
        <w:jc w:val="left"/>
        <w:rPr>
          <w:rFonts w:ascii="Times New Roman" w:hAnsi="Times New Roman" w:cs="Times New Roman"/>
        </w:rPr>
      </w:pPr>
      <w:r w:rsidRPr="009055D3">
        <w:rPr>
          <w:rFonts w:ascii="Times New Roman" w:hAnsi="Times New Roman" w:cs="Times New Roman"/>
          <w:b/>
          <w:bCs/>
        </w:rPr>
        <w:t>Supplementary Figure 1. The location of a gene on a chromosome.</w:t>
      </w:r>
      <w:r w:rsidR="00D02244" w:rsidRPr="009055D3">
        <w:rPr>
          <w:rFonts w:ascii="Times New Roman" w:hAnsi="Times New Roman" w:cs="Times New Roman"/>
        </w:rPr>
        <w:t xml:space="preserve"> </w:t>
      </w:r>
      <w:r w:rsidRPr="009055D3">
        <w:rPr>
          <w:rFonts w:ascii="Times New Roman" w:hAnsi="Times New Roman" w:cs="Times New Roman"/>
        </w:rPr>
        <w:t>(</w:t>
      </w:r>
      <w:r w:rsidR="00D02244" w:rsidRPr="009055D3">
        <w:rPr>
          <w:rFonts w:ascii="Times New Roman" w:hAnsi="Times New Roman" w:cs="Times New Roman"/>
          <w:b/>
          <w:bCs/>
        </w:rPr>
        <w:t>A-B</w:t>
      </w:r>
      <w:r w:rsidRPr="009055D3">
        <w:rPr>
          <w:rFonts w:ascii="Times New Roman" w:hAnsi="Times New Roman" w:cs="Times New Roman"/>
        </w:rPr>
        <w:t>) The specific location of PRGs and ICDGs on chromosomes</w:t>
      </w:r>
      <w:r w:rsidR="009055D3">
        <w:rPr>
          <w:rFonts w:ascii="Times New Roman" w:hAnsi="Times New Roman" w:cs="Times New Roman"/>
          <w:noProof/>
        </w:rPr>
        <w:drawing>
          <wp:inline distT="0" distB="0" distL="0" distR="0" wp14:anchorId="0E7363DF" wp14:editId="5D46CB1E">
            <wp:extent cx="5274310" cy="392938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268CF" w14:textId="35699562" w:rsidR="00024400" w:rsidRPr="009055D3" w:rsidRDefault="00704B33" w:rsidP="00360935">
      <w:pPr>
        <w:jc w:val="left"/>
        <w:rPr>
          <w:rFonts w:ascii="Times New Roman" w:eastAsia="宋体" w:hAnsi="Times New Roman" w:cs="Times New Roman"/>
          <w:szCs w:val="21"/>
        </w:rPr>
      </w:pPr>
      <w:r w:rsidRPr="009055D3">
        <w:rPr>
          <w:rFonts w:ascii="Times New Roman" w:hAnsi="Times New Roman" w:cs="Times New Roman"/>
          <w:b/>
          <w:bCs/>
        </w:rPr>
        <w:t xml:space="preserve">Supplementary Figure 2. </w:t>
      </w:r>
      <w:r w:rsidR="00E871A7" w:rsidRPr="009055D3">
        <w:rPr>
          <w:rFonts w:ascii="Times New Roman" w:eastAsia="宋体" w:hAnsi="Times New Roman" w:cs="Times New Roman"/>
          <w:b/>
          <w:bCs/>
          <w:szCs w:val="21"/>
        </w:rPr>
        <w:t>Differences in clinical phenotypes and respective expression levels between the two subtypes of ICDGs.</w:t>
      </w:r>
      <w:r w:rsidR="00A35271"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2E94A69F" wp14:editId="44DC0422">
            <wp:extent cx="5274310" cy="62122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1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31E81" w14:textId="10B26289" w:rsidR="00024400" w:rsidRPr="009055D3" w:rsidRDefault="00E871A7">
      <w:pPr>
        <w:rPr>
          <w:rFonts w:ascii="Times New Roman" w:hAnsi="Times New Roman" w:cs="Times New Roman"/>
        </w:rPr>
      </w:pPr>
      <w:r w:rsidRPr="009055D3">
        <w:rPr>
          <w:rFonts w:ascii="Times New Roman" w:hAnsi="Times New Roman" w:cs="Times New Roman"/>
          <w:b/>
          <w:bCs/>
        </w:rPr>
        <w:t>Supplementary Figure 3. GO enrichment analysis</w:t>
      </w:r>
      <w:r w:rsidR="00D92BB5">
        <w:rPr>
          <w:rFonts w:ascii="Times New Roman" w:hAnsi="Times New Roman" w:cs="Times New Roman"/>
          <w:b/>
          <w:bCs/>
        </w:rPr>
        <w:t xml:space="preserve"> and </w:t>
      </w:r>
      <w:r w:rsidR="00A35271">
        <w:rPr>
          <w:rFonts w:ascii="Times New Roman" w:hAnsi="Times New Roman" w:cs="Times New Roman"/>
          <w:b/>
          <w:bCs/>
        </w:rPr>
        <w:t>construction of</w:t>
      </w:r>
      <w:r w:rsidR="00D92BB5" w:rsidRPr="009055D3">
        <w:rPr>
          <w:rFonts w:ascii="Times New Roman" w:hAnsi="Times New Roman" w:cs="Times New Roman"/>
          <w:b/>
          <w:bCs/>
        </w:rPr>
        <w:t xml:space="preserve"> DEGs subtypes</w:t>
      </w:r>
      <w:r w:rsidRPr="009055D3">
        <w:rPr>
          <w:rFonts w:ascii="Times New Roman" w:hAnsi="Times New Roman" w:cs="Times New Roman"/>
          <w:b/>
          <w:bCs/>
        </w:rPr>
        <w:t xml:space="preserve">. </w:t>
      </w:r>
      <w:r w:rsidRPr="009055D3">
        <w:rPr>
          <w:rFonts w:ascii="Times New Roman" w:hAnsi="Times New Roman" w:cs="Times New Roman"/>
        </w:rPr>
        <w:t>(</w:t>
      </w:r>
      <w:r w:rsidRPr="009055D3">
        <w:rPr>
          <w:rFonts w:ascii="Times New Roman" w:hAnsi="Times New Roman" w:cs="Times New Roman"/>
          <w:b/>
          <w:bCs/>
        </w:rPr>
        <w:t>A</w:t>
      </w:r>
      <w:r w:rsidRPr="009055D3">
        <w:rPr>
          <w:rFonts w:ascii="Times New Roman" w:hAnsi="Times New Roman" w:cs="Times New Roman"/>
        </w:rPr>
        <w:t xml:space="preserve">) </w:t>
      </w:r>
      <w:r w:rsidR="00024400" w:rsidRPr="009055D3">
        <w:rPr>
          <w:rFonts w:ascii="Times New Roman" w:eastAsia="宋体" w:hAnsi="Times New Roman" w:cs="Times New Roman"/>
          <w:szCs w:val="21"/>
        </w:rPr>
        <w:t xml:space="preserve">GO analysis of DEGs from the three subtypes of PRGs and the two subtypes of ICDGs. </w:t>
      </w:r>
      <w:r w:rsidRPr="009055D3">
        <w:rPr>
          <w:rFonts w:ascii="Times New Roman" w:eastAsia="宋体" w:hAnsi="Times New Roman" w:cs="Times New Roman"/>
          <w:szCs w:val="21"/>
        </w:rPr>
        <w:t>(</w:t>
      </w:r>
      <w:r w:rsidRPr="009055D3">
        <w:rPr>
          <w:rFonts w:ascii="Times New Roman" w:eastAsia="宋体" w:hAnsi="Times New Roman" w:cs="Times New Roman"/>
          <w:b/>
          <w:bCs/>
          <w:szCs w:val="21"/>
        </w:rPr>
        <w:t>B</w:t>
      </w:r>
      <w:r w:rsidRPr="009055D3">
        <w:rPr>
          <w:rFonts w:ascii="Times New Roman" w:eastAsia="宋体" w:hAnsi="Times New Roman" w:cs="Times New Roman"/>
          <w:szCs w:val="21"/>
        </w:rPr>
        <w:t xml:space="preserve">) </w:t>
      </w:r>
      <w:r w:rsidR="00024400" w:rsidRPr="009055D3">
        <w:rPr>
          <w:rFonts w:ascii="Times New Roman" w:eastAsia="宋体" w:hAnsi="Times New Roman" w:cs="Times New Roman"/>
          <w:szCs w:val="21"/>
        </w:rPr>
        <w:t>GO analysis of DEGs from the two subtypes of ICDGs.</w:t>
      </w:r>
      <w:r w:rsidR="00D92BB5" w:rsidRPr="00D92BB5">
        <w:rPr>
          <w:rFonts w:ascii="Times New Roman" w:eastAsia="宋体" w:hAnsi="Times New Roman" w:cs="Times New Roman"/>
          <w:szCs w:val="21"/>
        </w:rPr>
        <w:t xml:space="preserve"> </w:t>
      </w:r>
      <w:r w:rsidR="00D92BB5" w:rsidRPr="009055D3">
        <w:rPr>
          <w:rFonts w:ascii="Times New Roman" w:eastAsia="宋体" w:hAnsi="Times New Roman" w:cs="Times New Roman"/>
          <w:szCs w:val="21"/>
        </w:rPr>
        <w:t>(</w:t>
      </w:r>
      <w:r w:rsidR="00D92BB5">
        <w:rPr>
          <w:rFonts w:ascii="Times New Roman" w:eastAsia="宋体" w:hAnsi="Times New Roman" w:cs="Times New Roman"/>
          <w:b/>
          <w:bCs/>
          <w:szCs w:val="21"/>
        </w:rPr>
        <w:t>C</w:t>
      </w:r>
      <w:r w:rsidR="00D92BB5" w:rsidRPr="009055D3">
        <w:rPr>
          <w:rFonts w:ascii="Times New Roman" w:eastAsia="宋体" w:hAnsi="Times New Roman" w:cs="Times New Roman"/>
          <w:szCs w:val="21"/>
        </w:rPr>
        <w:t>)</w:t>
      </w:r>
      <w:r w:rsidR="00D92BB5" w:rsidRPr="009055D3">
        <w:rPr>
          <w:rFonts w:ascii="Times New Roman" w:hAnsi="Times New Roman" w:cs="Times New Roman"/>
        </w:rPr>
        <w:t xml:space="preserve"> </w:t>
      </w:r>
      <w:r w:rsidR="00D92BB5" w:rsidRPr="009055D3">
        <w:rPr>
          <w:rFonts w:ascii="Times New Roman" w:eastAsia="宋体" w:hAnsi="Times New Roman" w:cs="Times New Roman"/>
          <w:szCs w:val="21"/>
        </w:rPr>
        <w:t>The results of 820 DEGs in PRGs and 127 DEGs in ICDGs affecting OS genes were divided into two subtypes by consistency clustering. (</w:t>
      </w:r>
      <w:r w:rsidR="00D92BB5">
        <w:rPr>
          <w:rFonts w:ascii="Times New Roman" w:eastAsia="宋体" w:hAnsi="Times New Roman" w:cs="Times New Roman"/>
          <w:b/>
          <w:bCs/>
          <w:szCs w:val="21"/>
        </w:rPr>
        <w:t>D</w:t>
      </w:r>
      <w:r w:rsidR="00D92BB5" w:rsidRPr="009055D3">
        <w:rPr>
          <w:rFonts w:ascii="Times New Roman" w:eastAsia="宋体" w:hAnsi="Times New Roman" w:cs="Times New Roman"/>
          <w:szCs w:val="21"/>
        </w:rPr>
        <w:t>)</w:t>
      </w:r>
      <w:r w:rsidR="00D92BB5" w:rsidRPr="009055D3">
        <w:rPr>
          <w:rFonts w:ascii="Times New Roman" w:hAnsi="Times New Roman" w:cs="Times New Roman"/>
        </w:rPr>
        <w:t xml:space="preserve"> </w:t>
      </w:r>
      <w:r w:rsidR="00D92BB5" w:rsidRPr="009055D3">
        <w:rPr>
          <w:rFonts w:ascii="Times New Roman" w:eastAsia="宋体" w:hAnsi="Times New Roman" w:cs="Times New Roman"/>
          <w:szCs w:val="21"/>
        </w:rPr>
        <w:t>39 PRGs and 20 ICDGs were differentially expressed between their respective two DEGs subtypes.</w:t>
      </w:r>
    </w:p>
    <w:p w14:paraId="567A06FF" w14:textId="09CCB197" w:rsidR="00F101DB" w:rsidRPr="009055D3" w:rsidRDefault="00F101DB">
      <w:pPr>
        <w:rPr>
          <w:rFonts w:ascii="Times New Roman" w:hAnsi="Times New Roman" w:cs="Times New Roman"/>
          <w:b/>
          <w:bCs/>
        </w:rPr>
      </w:pPr>
    </w:p>
    <w:sectPr w:rsidR="00F101DB" w:rsidRPr="00905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7B58" w14:textId="77777777" w:rsidR="00235CB8" w:rsidRDefault="00235CB8" w:rsidP="00977430">
      <w:r>
        <w:separator/>
      </w:r>
    </w:p>
  </w:endnote>
  <w:endnote w:type="continuationSeparator" w:id="0">
    <w:p w14:paraId="71B12A6B" w14:textId="77777777" w:rsidR="00235CB8" w:rsidRDefault="00235CB8" w:rsidP="0097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7A7E9" w14:textId="77777777" w:rsidR="00235CB8" w:rsidRDefault="00235CB8" w:rsidP="00977430">
      <w:r>
        <w:separator/>
      </w:r>
    </w:p>
  </w:footnote>
  <w:footnote w:type="continuationSeparator" w:id="0">
    <w:p w14:paraId="71C16E14" w14:textId="77777777" w:rsidR="00235CB8" w:rsidRDefault="00235CB8" w:rsidP="00977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4CE"/>
    <w:rsid w:val="00024400"/>
    <w:rsid w:val="0009465E"/>
    <w:rsid w:val="00235CB8"/>
    <w:rsid w:val="00326E17"/>
    <w:rsid w:val="00360935"/>
    <w:rsid w:val="00361D8A"/>
    <w:rsid w:val="004B49B1"/>
    <w:rsid w:val="005B35C2"/>
    <w:rsid w:val="005E3B01"/>
    <w:rsid w:val="005F4CC1"/>
    <w:rsid w:val="006610EF"/>
    <w:rsid w:val="00704B33"/>
    <w:rsid w:val="007A282E"/>
    <w:rsid w:val="007D55CF"/>
    <w:rsid w:val="008C7E51"/>
    <w:rsid w:val="009055D3"/>
    <w:rsid w:val="00977430"/>
    <w:rsid w:val="009B24CE"/>
    <w:rsid w:val="009E11A4"/>
    <w:rsid w:val="00A35271"/>
    <w:rsid w:val="00B15010"/>
    <w:rsid w:val="00B17873"/>
    <w:rsid w:val="00B67DDE"/>
    <w:rsid w:val="00BA3FDF"/>
    <w:rsid w:val="00BA41F5"/>
    <w:rsid w:val="00C45A20"/>
    <w:rsid w:val="00C76814"/>
    <w:rsid w:val="00D02244"/>
    <w:rsid w:val="00D92BB5"/>
    <w:rsid w:val="00DE57B0"/>
    <w:rsid w:val="00E871A7"/>
    <w:rsid w:val="00F101DB"/>
    <w:rsid w:val="00FD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B6A59"/>
  <w15:chartTrackingRefBased/>
  <w15:docId w15:val="{261A96D8-4048-4040-8CC5-55C79AD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74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7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7430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15010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B15010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B15010"/>
  </w:style>
  <w:style w:type="paragraph" w:styleId="aa">
    <w:name w:val="annotation subject"/>
    <w:basedOn w:val="a8"/>
    <w:next w:val="a8"/>
    <w:link w:val="ab"/>
    <w:uiPriority w:val="99"/>
    <w:semiHidden/>
    <w:unhideWhenUsed/>
    <w:rsid w:val="00B15010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1501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1501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B15010"/>
    <w:rPr>
      <w:sz w:val="18"/>
      <w:szCs w:val="18"/>
    </w:rPr>
  </w:style>
  <w:style w:type="paragraph" w:styleId="ae">
    <w:name w:val="Revision"/>
    <w:hidden/>
    <w:uiPriority w:val="99"/>
    <w:semiHidden/>
    <w:rsid w:val="00D92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 毅</dc:creator>
  <cp:keywords/>
  <dc:description/>
  <cp:lastModifiedBy>葛 毅</cp:lastModifiedBy>
  <cp:revision>13</cp:revision>
  <dcterms:created xsi:type="dcterms:W3CDTF">2022-11-06T07:44:00Z</dcterms:created>
  <dcterms:modified xsi:type="dcterms:W3CDTF">2023-02-05T13:42:00Z</dcterms:modified>
</cp:coreProperties>
</file>